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Решение Пермской городской Думы от 21.12.2021 N 315</w:t>
              <w:br/>
              <w:t xml:space="preserve">(ред. от 26.08.2025)</w:t>
              <w:br/>
              <w:t xml:space="preserve">"О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08.09.2025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ПЕРМСКАЯ ГОРОДСКАЯ ДУМА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РЕШЕНИЕ</w:t>
      </w:r>
    </w:p>
    <w:p>
      <w:pPr>
        <w:pStyle w:val="2"/>
        <w:jc w:val="center"/>
      </w:pPr>
      <w:r>
        <w:rPr>
          <w:sz w:val="24"/>
        </w:rPr>
        <w:t xml:space="preserve">от 21 декабря 2021 г. N 315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МУНИЦИПАЛЬНОМ КОНТРОЛЕ</w:t>
      </w:r>
    </w:p>
    <w:p>
      <w:pPr>
        <w:pStyle w:val="2"/>
        <w:jc w:val="center"/>
      </w:pPr>
      <w:r>
        <w:rPr>
          <w:sz w:val="24"/>
        </w:rPr>
        <w:t xml:space="preserve">ЗА ИСПОЛНЕНИЕМ ЕДИНОЙ ТЕПЛОСНАБЖАЮЩЕЙ ОРГАНИЗАЦИЕЙ</w:t>
      </w:r>
    </w:p>
    <w:p>
      <w:pPr>
        <w:pStyle w:val="2"/>
        <w:jc w:val="center"/>
      </w:pPr>
      <w:r>
        <w:rPr>
          <w:sz w:val="24"/>
        </w:rPr>
        <w:t xml:space="preserve">ОБЯЗАТЕЛЬСТВ ПО СТРОИТЕЛЬСТВУ, РЕКОНСТРУКЦИИ И (ИЛИ)</w:t>
      </w:r>
    </w:p>
    <w:p>
      <w:pPr>
        <w:pStyle w:val="2"/>
        <w:jc w:val="center"/>
      </w:pPr>
      <w:r>
        <w:rPr>
          <w:sz w:val="24"/>
        </w:rPr>
        <w:t xml:space="preserve">МОДЕРНИЗАЦИИ ОБЪЕКТОВ ТЕПЛОСНАБЖЕНИЯ НА ТЕРРИТОРИИ</w:t>
      </w:r>
    </w:p>
    <w:p>
      <w:pPr>
        <w:pStyle w:val="2"/>
        <w:jc w:val="center"/>
      </w:pPr>
      <w:r>
        <w:rPr>
          <w:sz w:val="24"/>
        </w:rPr>
        <w:t xml:space="preserve">ГОРОДА ПЕРМИ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решений Пермской городской Думы от 22.02.2022 </w:t>
            </w:r>
            <w:r>
              <w:rPr>
                <w:sz w:val="24"/>
                <w:color w:val="392c69"/>
              </w:rPr>
              <w:t xml:space="preserve">N 39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24.05.2022 </w:t>
            </w:r>
            <w:r>
              <w:rPr>
                <w:sz w:val="24"/>
                <w:color w:val="392c69"/>
              </w:rPr>
              <w:t xml:space="preserve">N 124</w:t>
            </w:r>
            <w:r>
              <w:rPr>
                <w:sz w:val="24"/>
                <w:color w:val="392c69"/>
              </w:rPr>
              <w:t xml:space="preserve">, от 22.08.2023 </w:t>
            </w:r>
            <w:r>
              <w:rPr>
                <w:sz w:val="24"/>
                <w:color w:val="392c69"/>
              </w:rPr>
              <w:t xml:space="preserve">N 163</w:t>
            </w:r>
            <w:r>
              <w:rPr>
                <w:sz w:val="24"/>
                <w:color w:val="392c69"/>
              </w:rPr>
              <w:t xml:space="preserve">, от 25.06.2024 </w:t>
            </w:r>
            <w:r>
              <w:rPr>
                <w:sz w:val="24"/>
                <w:color w:val="392c69"/>
              </w:rPr>
              <w:t xml:space="preserve">N 111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25.06.2024 </w:t>
            </w:r>
            <w:r>
              <w:rPr>
                <w:sz w:val="24"/>
                <w:color w:val="392c69"/>
              </w:rPr>
              <w:t xml:space="preserve">N 117</w:t>
            </w:r>
            <w:r>
              <w:rPr>
                <w:sz w:val="24"/>
                <w:color w:val="392c69"/>
              </w:rPr>
              <w:t xml:space="preserve">, от 24.04.2025 </w:t>
            </w:r>
            <w:r>
              <w:rPr>
                <w:sz w:val="24"/>
                <w:color w:val="392c69"/>
              </w:rPr>
              <w:t xml:space="preserve">N 83</w:t>
            </w:r>
            <w:r>
              <w:rPr>
                <w:sz w:val="24"/>
                <w:color w:val="392c69"/>
              </w:rPr>
              <w:t xml:space="preserve">, от 26.08.2025 </w:t>
            </w:r>
            <w:r>
              <w:rPr>
                <w:sz w:val="24"/>
                <w:color w:val="392c69"/>
              </w:rPr>
              <w:t xml:space="preserve">N 155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06.10.2003 </w:t>
      </w:r>
      <w:r>
        <w:rPr>
          <w:sz w:val="24"/>
        </w:rPr>
        <w:t xml:space="preserve">N 131-ФЗ</w:t>
      </w:r>
      <w:r>
        <w:rPr>
          <w:sz w:val="24"/>
        </w:rPr>
        <w:t xml:space="preserve"> "Об общих принципах организации местного самоуправления в Российской Федерации", от 27.07.2010 </w:t>
      </w:r>
      <w:r>
        <w:rPr>
          <w:sz w:val="24"/>
        </w:rPr>
        <w:t xml:space="preserve">N 190-ФЗ</w:t>
      </w:r>
      <w:r>
        <w:rPr>
          <w:sz w:val="24"/>
        </w:rPr>
        <w:t xml:space="preserve"> "О теплоснабжении", от 31.07.2020 </w:t>
      </w:r>
      <w:r>
        <w:rPr>
          <w:sz w:val="24"/>
        </w:rPr>
        <w:t xml:space="preserve">N 248-ФЗ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Федерации",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 Пермская городская Дума решила: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1.1. </w:t>
      </w:r>
      <w:hyperlink w:history="0" w:anchor="P45" w:tooltip="ПОЛОЖЕНИЕ">
        <w:r>
          <w:rPr>
            <w:sz w:val="24"/>
            <w:color w:val="0000ff"/>
          </w:rPr>
          <w:t xml:space="preserve">Положение</w:t>
        </w:r>
      </w:hyperlink>
      <w:r>
        <w:rPr>
          <w:sz w:val="24"/>
        </w:rPr>
        <w:t xml:space="preserve">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 согласно приложению 1 к настоящему решению;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1.2. Ключевые </w:t>
      </w:r>
      <w:hyperlink w:history="0" w:anchor="P365" w:tooltip="КЛЮЧЕВЫЕ ПОКАЗАТЕЛИ">
        <w:r>
          <w:rPr>
            <w:sz w:val="24"/>
            <w:color w:val="0000ff"/>
          </w:rPr>
          <w:t xml:space="preserve">показатели</w:t>
        </w:r>
      </w:hyperlink>
      <w:r>
        <w:rPr>
          <w:sz w:val="24"/>
        </w:rPr>
        <w:t xml:space="preserve"> и их целевые значения, индикативные показатели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 согласно приложению 2 к настоящему решению.</w:t>
      </w:r>
    </w:p>
    <w:p>
      <w:pPr>
        <w:pStyle w:val="0"/>
        <w:jc w:val="both"/>
      </w:pPr>
      <w:r>
        <w:rPr>
          <w:sz w:val="24"/>
        </w:rPr>
        <w:t xml:space="preserve">(п. 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22.02.2022 N 39)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Рекомендовать администрации города Перми: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2.1. до 01.03.2022 обеспечить приведение правовых актов города Перми в соответствие настоящему решению;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2.2. до 30.03.2022 обеспечить внесение на рассмотрение Пермской городской Думы проекта решения, предусматривающего утверждение ключевых показателей и их целевых значений, индикативных показателей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Настоящее решение вступает в силу с 01.01.2022, но не ранее дня его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Опубликовать настоящее решение в печатном средстве массовой информации "Официальный бюллетень органов местного самоуправления муниципального образования город Пермь", а также опубликовать (обнародовать) настоящее решение на официальном сайте муниципального образования город Пермь в информационно-телекоммуникационной сети Интернет.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Контроль за исполнением настоящего решения возложить на комитет Пермской городской Думы по городскому хозяйству.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Д.В.МАЛЮТИН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А.Н.ДЕМКИН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</w:t>
      </w:r>
      <w:r>
        <w:rPr>
          <w:sz w:val="24"/>
        </w:rPr>
        <w:t xml:space="preserve">1</w:t>
      </w:r>
    </w:p>
    <w:p>
      <w:pPr>
        <w:pStyle w:val="0"/>
        <w:jc w:val="right"/>
      </w:pPr>
      <w:r>
        <w:rPr>
          <w:sz w:val="24"/>
        </w:rPr>
        <w:t xml:space="preserve">к решению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от 21.12.2021 N 315</w:t>
      </w:r>
    </w:p>
    <w:p>
      <w:pPr>
        <w:pStyle w:val="0"/>
        <w:jc w:val="both"/>
      </w:pPr>
      <w:r>
        <w:rPr>
          <w:sz w:val="24"/>
        </w:rPr>
      </w:r>
    </w:p>
    <w:bookmarkStart w:id="45" w:name="P45"/>
    <w:bookmarkEnd w:id="45"/>
    <w:p>
      <w:pPr>
        <w:pStyle w:val="2"/>
        <w:jc w:val="center"/>
      </w:pPr>
      <w:r>
        <w:rPr>
          <w:sz w:val="24"/>
        </w:rPr>
        <w:t xml:space="preserve">ПОЛОЖЕНИЕ</w:t>
      </w:r>
    </w:p>
    <w:p>
      <w:pPr>
        <w:pStyle w:val="2"/>
        <w:jc w:val="center"/>
      </w:pPr>
      <w:r>
        <w:rPr>
          <w:sz w:val="24"/>
        </w:rPr>
        <w:t xml:space="preserve">О МУНИЦИПАЛЬНОМ КОНТРОЛЕ ЗА ИСПОЛНЕНИЕМ ЕДИНОЙ</w:t>
      </w:r>
    </w:p>
    <w:p>
      <w:pPr>
        <w:pStyle w:val="2"/>
        <w:jc w:val="center"/>
      </w:pPr>
      <w:r>
        <w:rPr>
          <w:sz w:val="24"/>
        </w:rPr>
        <w:t xml:space="preserve">ТЕПЛОСНАБЖАЮЩЕЙ ОРГАНИЗАЦИЕЙ ОБЯЗАТЕЛЬСТВ ПО СТРОИТЕЛЬСТВУ,</w:t>
      </w:r>
    </w:p>
    <w:p>
      <w:pPr>
        <w:pStyle w:val="2"/>
        <w:jc w:val="center"/>
      </w:pPr>
      <w:r>
        <w:rPr>
          <w:sz w:val="24"/>
        </w:rPr>
        <w:t xml:space="preserve">РЕКОНСТРУКЦИИ И (ИЛИ) МОДЕРНИЗАЦИИ ОБЪЕКТОВ ТЕПЛОСНАБЖЕНИЯ</w:t>
      </w:r>
    </w:p>
    <w:p>
      <w:pPr>
        <w:pStyle w:val="2"/>
        <w:jc w:val="center"/>
      </w:pPr>
      <w:r>
        <w:rPr>
          <w:sz w:val="24"/>
        </w:rPr>
        <w:t xml:space="preserve">НА ТЕРРИТОРИИ ГОРОДА ПЕРМИ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решений Пермской городской Думы от 24.05.2022 </w:t>
            </w:r>
            <w:r>
              <w:rPr>
                <w:sz w:val="24"/>
                <w:color w:val="392c69"/>
              </w:rPr>
              <w:t xml:space="preserve">N 124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22.08.2023 </w:t>
            </w:r>
            <w:r>
              <w:rPr>
                <w:sz w:val="24"/>
                <w:color w:val="392c69"/>
              </w:rPr>
              <w:t xml:space="preserve">N 163</w:t>
            </w:r>
            <w:r>
              <w:rPr>
                <w:sz w:val="24"/>
                <w:color w:val="392c69"/>
              </w:rPr>
              <w:t xml:space="preserve">, от 25.06.2024 </w:t>
            </w:r>
            <w:r>
              <w:rPr>
                <w:sz w:val="24"/>
                <w:color w:val="392c69"/>
              </w:rPr>
              <w:t xml:space="preserve">N 111</w:t>
            </w:r>
            <w:r>
              <w:rPr>
                <w:sz w:val="24"/>
                <w:color w:val="392c69"/>
              </w:rPr>
              <w:t xml:space="preserve">, от 25.06.2024 </w:t>
            </w:r>
            <w:r>
              <w:rPr>
                <w:sz w:val="24"/>
                <w:color w:val="392c69"/>
              </w:rPr>
              <w:t xml:space="preserve">N 117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24.04.2025 </w:t>
            </w:r>
            <w:r>
              <w:rPr>
                <w:sz w:val="24"/>
                <w:color w:val="392c69"/>
              </w:rPr>
              <w:t xml:space="preserve">N 83</w:t>
            </w:r>
            <w:r>
              <w:rPr>
                <w:sz w:val="24"/>
                <w:color w:val="392c69"/>
              </w:rPr>
              <w:t xml:space="preserve">, от 26.08.2025 </w:t>
            </w:r>
            <w:r>
              <w:rPr>
                <w:sz w:val="24"/>
                <w:color w:val="392c69"/>
              </w:rPr>
              <w:t xml:space="preserve">N 155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1.1. Настоящее Положение устанавливает порядок организации и осуществления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 (далее - Муниципальный контроль).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1.2. Предметом Муниципального контроля является: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1.2.1. соблюдение единой теплоснабжающей организацией в процессе реализации мероприятий по строительству, реконструкции и (или) модернизации объектов теплоснабжения, необходимых для развития, обеспечения надежности и энергетической эффективности системы теплоснабжения и определенных для нее в схеме теплоснабжения, требований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27.07.2010 N 190-ФЗ "О теплоснабжении" и принятых в соответствии с ним иных нормативных правовых актов, в том числе соответствие таких реализуемых мероприятий схеме теплоснабжения (далее - обязательные требования);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1.2.2. исполнение решений, принимаемых по результатам контрольных мероприятий.</w:t>
      </w:r>
    </w:p>
    <w:p>
      <w:pPr>
        <w:pStyle w:val="0"/>
        <w:jc w:val="both"/>
      </w:pPr>
      <w:r>
        <w:rPr>
          <w:sz w:val="24"/>
        </w:rPr>
        <w:t xml:space="preserve">(п. 1.2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22.08.2023 N 163)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1.3. Муниципальный контроль осуществляется функциональным органом администрации города Перми, осуществляющим функции в сфере жилищно-коммунального хозяйства (далее - Орган контроля).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1.4. От имени Органа контроля Муниципальный контроль вправе осуществлять следующие должностные лица: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руководитель Органа контроля,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заместитель руководителя Органа контроля, к функциям которого относятся вопросы организации в границах города Перми эксплуатации и развития теплоснабжения населения (далее - заместитель руководителя Органа контроля),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должностные лица Органа контроля, в должностные обязанности которых в соответствии с настоящим Положением и должностной инструкцией входит осуществление полномочий по Муниципальному контролю, в том числе проведение профилактических мероприятий и контрольных мероприятий (далее - Инспекторы).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Перечень должностных лиц Органа контроля, уполномоченных на осуществление Муниципального контроля, устанавливается правовым актом администрации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1.5. Должностными лицами, уполномоченными на принятие решения о проведении контрольных мероприятий, являются: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руководитель Органа контроля,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заместитель руководителя Органа контроля.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1.6. Руководитель Органа контроля, заместитель руководителя Органа контроля, Инспекторы при осуществлении Муниципального контроля реализуют права и несут обязанности, соблюдают ограничения и запреты, установленные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31.07.2020 N 248-ФЗ "О государственном контроле (надзоре) и муниципальном контроле в Российской Федерации" (далее - Федеральный закон о контроле).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1.7. Под контролируемым лицом при осуществлении Муниципального контроля понимается единая теплоснабжающая организация, деятельность, действия (бездействие) или результаты деятельности которой либо производственные объекты, расположенные в границах города Перми, находящиеся во владении и (или) в пользовании которой, подлежат Муниципальному контролю.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Контролируемое лицо при осуществлении Муниципального контроля реализует права и несет обязанности, установленные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 контроле.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1.8. Объектами Муниципального контроля являются: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деятельность, действия (бездействие) контролируемого лица по реализации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определенные для него в схеме теплоснабжения в соответствии с перечнем и сроками, указанными в схеме теплоснабжения,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результаты деятельности контролируемого лица по реализации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определенные для него в схеме теплоснабжения, в том числе продукция (товары), работы и услуги, к которым предъявляются требования, указанные в </w:t>
      </w:r>
      <w:r>
        <w:rPr>
          <w:sz w:val="24"/>
        </w:rPr>
        <w:t xml:space="preserve">части 3 статьи 23.7</w:t>
      </w:r>
      <w:r>
        <w:rPr>
          <w:sz w:val="24"/>
        </w:rPr>
        <w:t xml:space="preserve"> Федерального закона от 27.07.2010 N 190-ФЗ "О теплоснабжении".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1.9. Орган контроля обеспечивает учет объектов Муниципального контроля посредством ведения журнала учета объектов Муниципального контроля по форме, утверждаемой правовым актом администрации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сборе, обработке, анализе и учете сведений об объектах Муниципального контроля для целей их учета Орган контроля использует информацию, представляемую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осуществлении учета объектов Муниципального контроля на контролируемое лицо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1.10. К отношениям, связанным с осуществлением Муниципального контроля, организацией и проведением профилактических мероприятий, контрольных мероприятий, применяются положения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 контроле.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1.11.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24.04.2025 N 83.</w:t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1</w:t>
      </w:r>
    </w:p>
    <w:p>
      <w:pPr>
        <w:pStyle w:val="1"/>
        <w:jc w:val="both"/>
      </w:pPr>
      <w:r>
        <w:rPr>
          <w:sz w:val="20"/>
        </w:rPr>
        <w:t xml:space="preserve">        I . Управление рисками причинения вреда (ущерба) охраняемым</w:t>
      </w:r>
    </w:p>
    <w:p>
      <w:pPr>
        <w:pStyle w:val="1"/>
        <w:jc w:val="both"/>
      </w:pPr>
      <w:r>
        <w:rPr>
          <w:sz w:val="20"/>
        </w:rPr>
        <w:t xml:space="preserve">        законом ценностям при осуществлении Муниципального контроля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(введен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</w:t>
      </w:r>
    </w:p>
    <w:p>
      <w:pPr>
        <w:pStyle w:val="1"/>
        <w:jc w:val="both"/>
      </w:pPr>
      <w:r>
        <w:rPr>
          <w:sz w:val="20"/>
        </w:rPr>
        <w:t xml:space="preserve">                            от 24.04.2025 N 83)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.1.  Орган контроля при осуществлении Муниципального контроля относит</w:t>
      </w:r>
    </w:p>
    <w:p>
      <w:pPr>
        <w:pStyle w:val="1"/>
        <w:jc w:val="both"/>
      </w:pPr>
      <w:r>
        <w:rPr>
          <w:sz w:val="20"/>
        </w:rPr>
        <w:t xml:space="preserve">объекты  Муниципального  контроля  к  одной  из  следующих  категорий риска</w:t>
      </w:r>
    </w:p>
    <w:p>
      <w:pPr>
        <w:pStyle w:val="1"/>
        <w:jc w:val="both"/>
      </w:pPr>
      <w:r>
        <w:rPr>
          <w:sz w:val="20"/>
        </w:rPr>
        <w:t xml:space="preserve">причинения вреда (ущерба) (далее - категория риска):</w:t>
      </w:r>
    </w:p>
    <w:p>
      <w:pPr>
        <w:pStyle w:val="1"/>
        <w:jc w:val="both"/>
      </w:pPr>
      <w:r>
        <w:rPr>
          <w:sz w:val="20"/>
        </w:rPr>
        <w:t xml:space="preserve">    средний риск,</w:t>
      </w:r>
    </w:p>
    <w:p>
      <w:pPr>
        <w:pStyle w:val="1"/>
        <w:jc w:val="both"/>
      </w:pPr>
      <w:r>
        <w:rPr>
          <w:sz w:val="20"/>
        </w:rPr>
        <w:t xml:space="preserve">    умеренный риск,</w:t>
      </w:r>
    </w:p>
    <w:p>
      <w:pPr>
        <w:pStyle w:val="1"/>
        <w:jc w:val="both"/>
      </w:pPr>
      <w:r>
        <w:rPr>
          <w:sz w:val="20"/>
        </w:rPr>
        <w:t xml:space="preserve">    низкий риск.</w:t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.2.   Отнесение   объекта   Муниципального   контроля   к   одной  из</w:t>
      </w:r>
    </w:p>
    <w:p>
      <w:pPr>
        <w:pStyle w:val="1"/>
        <w:jc w:val="both"/>
      </w:pPr>
      <w:r>
        <w:rPr>
          <w:sz w:val="20"/>
        </w:rPr>
        <w:t xml:space="preserve">предусмотренных   пунктом   11.1   настоящего   Положения  категорий  риска</w:t>
      </w:r>
    </w:p>
    <w:p>
      <w:pPr>
        <w:pStyle w:val="1"/>
        <w:jc w:val="both"/>
      </w:pPr>
      <w:r>
        <w:rPr>
          <w:sz w:val="20"/>
        </w:rPr>
        <w:t xml:space="preserve">осуществляется  Органом  контроля  путем сопоставления его характеристик со</w:t>
      </w:r>
    </w:p>
    <w:p>
      <w:pPr>
        <w:pStyle w:val="1"/>
        <w:jc w:val="both"/>
      </w:pPr>
      <w:r>
        <w:rPr>
          <w:sz w:val="20"/>
        </w:rPr>
        <w:t xml:space="preserve">следующими   критериями   отнесения   объектов  Муниципального  контроля  к</w:t>
      </w:r>
    </w:p>
    <w:p>
      <w:pPr>
        <w:pStyle w:val="1"/>
        <w:jc w:val="both"/>
      </w:pPr>
      <w:r>
        <w:rPr>
          <w:sz w:val="20"/>
        </w:rPr>
        <w:t xml:space="preserve">категориям риска:</w:t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.2.1. к категории среднего риска - деятельность контролируемого лица,</w:t>
      </w:r>
    </w:p>
    <w:p>
      <w:pPr>
        <w:pStyle w:val="1"/>
        <w:jc w:val="both"/>
      </w:pPr>
      <w:r>
        <w:rPr>
          <w:sz w:val="20"/>
        </w:rPr>
        <w:t xml:space="preserve">при которой в течение года, предшествующего дате отнесения Органом контроля</w:t>
      </w:r>
    </w:p>
    <w:p>
      <w:pPr>
        <w:pStyle w:val="1"/>
        <w:jc w:val="both"/>
      </w:pPr>
      <w:r>
        <w:rPr>
          <w:sz w:val="20"/>
        </w:rPr>
        <w:t xml:space="preserve">объекта Муниципального контроля к категории риска, имеется не исполненное в</w:t>
      </w:r>
    </w:p>
    <w:p>
      <w:pPr>
        <w:pStyle w:val="1"/>
        <w:jc w:val="both"/>
      </w:pPr>
      <w:r>
        <w:rPr>
          <w:sz w:val="20"/>
        </w:rPr>
        <w:t xml:space="preserve">срок   предписание   об   устранении   выявленных   нарушений  обязательных</w:t>
      </w:r>
    </w:p>
    <w:p>
      <w:pPr>
        <w:pStyle w:val="1"/>
        <w:jc w:val="both"/>
      </w:pPr>
      <w:r>
        <w:rPr>
          <w:sz w:val="20"/>
        </w:rPr>
        <w:t xml:space="preserve">требований;</w:t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.2.2.  к  категории  умеренного  риска - деятельность контролируемого</w:t>
      </w:r>
    </w:p>
    <w:p>
      <w:pPr>
        <w:pStyle w:val="1"/>
        <w:jc w:val="both"/>
      </w:pPr>
      <w:r>
        <w:rPr>
          <w:sz w:val="20"/>
        </w:rPr>
        <w:t xml:space="preserve">лица,  при  которой  в течение года, предшествующего дате отнесения Органом</w:t>
      </w:r>
    </w:p>
    <w:p>
      <w:pPr>
        <w:pStyle w:val="1"/>
        <w:jc w:val="both"/>
      </w:pPr>
      <w:r>
        <w:rPr>
          <w:sz w:val="20"/>
        </w:rPr>
        <w:t xml:space="preserve">контроля   объекта  Муниципального  контроля  к  категории  риска,  имеется</w:t>
      </w:r>
    </w:p>
    <w:p>
      <w:pPr>
        <w:pStyle w:val="1"/>
        <w:jc w:val="both"/>
      </w:pPr>
      <w:r>
        <w:rPr>
          <w:sz w:val="20"/>
        </w:rPr>
        <w:t xml:space="preserve">исполненное  предписание  об  устранении  выявленных нарушений обязательных</w:t>
      </w:r>
    </w:p>
    <w:p>
      <w:pPr>
        <w:pStyle w:val="1"/>
        <w:jc w:val="both"/>
      </w:pPr>
      <w:r>
        <w:rPr>
          <w:sz w:val="20"/>
        </w:rPr>
        <w:t xml:space="preserve">требований;</w:t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.2.3.   к   категории   низкого   риска   -   отсутствие   оснований,</w:t>
      </w:r>
    </w:p>
    <w:p>
      <w:pPr>
        <w:pStyle w:val="1"/>
        <w:jc w:val="both"/>
      </w:pPr>
      <w:r>
        <w:rPr>
          <w:sz w:val="20"/>
        </w:rPr>
        <w:t xml:space="preserve">предусмотренных для категорий среднего и умеренного риска.</w:t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.3.  В  случае если объект Муниципального контроля не отнесен Органом</w:t>
      </w:r>
    </w:p>
    <w:p>
      <w:pPr>
        <w:pStyle w:val="1"/>
        <w:jc w:val="both"/>
      </w:pPr>
      <w:r>
        <w:rPr>
          <w:sz w:val="20"/>
        </w:rPr>
        <w:t xml:space="preserve">контроля   к  определенной  категории  риска,  он  считается  отнесенным  к</w:t>
      </w:r>
    </w:p>
    <w:p>
      <w:pPr>
        <w:pStyle w:val="1"/>
        <w:jc w:val="both"/>
      </w:pPr>
      <w:r>
        <w:rPr>
          <w:sz w:val="20"/>
        </w:rPr>
        <w:t xml:space="preserve">категории низкого риска.</w:t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.4.  Орган контроля при сборе, обработке, анализе и учете сведений об</w:t>
      </w:r>
    </w:p>
    <w:p>
      <w:pPr>
        <w:pStyle w:val="1"/>
        <w:jc w:val="both"/>
      </w:pPr>
      <w:r>
        <w:rPr>
          <w:sz w:val="20"/>
        </w:rPr>
        <w:t xml:space="preserve">объектах  Муниципального контроля для целей их учета использует информацию,</w:t>
      </w:r>
    </w:p>
    <w:p>
      <w:pPr>
        <w:pStyle w:val="1"/>
        <w:jc w:val="both"/>
      </w:pPr>
      <w:r>
        <w:rPr>
          <w:sz w:val="20"/>
        </w:rPr>
        <w:t xml:space="preserve">представляемую   ему   в  соответствии  с  нормативными  правовыми  актами,</w:t>
      </w:r>
    </w:p>
    <w:p>
      <w:pPr>
        <w:pStyle w:val="1"/>
        <w:jc w:val="both"/>
      </w:pPr>
      <w:r>
        <w:rPr>
          <w:sz w:val="20"/>
        </w:rPr>
        <w:t xml:space="preserve">информацию,  получаемую  в рамках межведомственного взаимодействия, а также</w:t>
      </w:r>
    </w:p>
    <w:p>
      <w:pPr>
        <w:pStyle w:val="1"/>
        <w:jc w:val="both"/>
      </w:pPr>
      <w:r>
        <w:rPr>
          <w:sz w:val="20"/>
        </w:rPr>
        <w:t xml:space="preserve">общедоступную информацию.</w:t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.5. Орган контроля относит объекты Муниципального контроля к одной из</w:t>
      </w:r>
    </w:p>
    <w:p>
      <w:pPr>
        <w:pStyle w:val="1"/>
        <w:jc w:val="both"/>
      </w:pPr>
      <w:r>
        <w:rPr>
          <w:sz w:val="20"/>
        </w:rPr>
        <w:t xml:space="preserve">категорий  риска  в  порядке, определенном </w:t>
      </w:r>
      <w:r>
        <w:rPr>
          <w:sz w:val="20"/>
        </w:rPr>
        <w:t xml:space="preserve">статьей 24</w:t>
      </w:r>
      <w:r>
        <w:rPr>
          <w:sz w:val="20"/>
        </w:rPr>
        <w:t xml:space="preserve"> Федерального закона о</w:t>
      </w:r>
    </w:p>
    <w:p>
      <w:pPr>
        <w:pStyle w:val="1"/>
        <w:jc w:val="both"/>
      </w:pPr>
      <w:r>
        <w:rPr>
          <w:sz w:val="20"/>
        </w:rPr>
        <w:t xml:space="preserve">контроле.   Решение   об   отнесении  объектов  Муниципального  контроля  к</w:t>
      </w:r>
    </w:p>
    <w:p>
      <w:pPr>
        <w:pStyle w:val="1"/>
        <w:jc w:val="both"/>
      </w:pPr>
      <w:r>
        <w:rPr>
          <w:sz w:val="20"/>
        </w:rPr>
        <w:t xml:space="preserve">категориям  риска  (изменении категории риска) принимается путем подписания</w:t>
      </w:r>
    </w:p>
    <w:p>
      <w:pPr>
        <w:pStyle w:val="1"/>
        <w:jc w:val="both"/>
      </w:pPr>
      <w:r>
        <w:rPr>
          <w:sz w:val="20"/>
        </w:rPr>
        <w:t xml:space="preserve">руководителем  Органа  контроля  соответствующих  сведений в едином реестре</w:t>
      </w:r>
    </w:p>
    <w:p>
      <w:pPr>
        <w:pStyle w:val="1"/>
        <w:jc w:val="both"/>
      </w:pPr>
      <w:r>
        <w:rPr>
          <w:sz w:val="20"/>
        </w:rPr>
        <w:t xml:space="preserve">видов   федерального  государственного  контроля  (надзора),  регионального</w:t>
      </w:r>
    </w:p>
    <w:p>
      <w:pPr>
        <w:pStyle w:val="1"/>
        <w:jc w:val="both"/>
      </w:pPr>
      <w:r>
        <w:rPr>
          <w:sz w:val="20"/>
        </w:rPr>
        <w:t xml:space="preserve">государственного контроля (надзора), муниципального контроля.</w:t>
      </w:r>
    </w:p>
    <w:p>
      <w:pPr>
        <w:pStyle w:val="1"/>
        <w:jc w:val="both"/>
      </w:pPr>
      <w:r>
        <w:rPr>
          <w:sz w:val="20"/>
        </w:rPr>
        <w:t xml:space="preserve">    Контролируемое  лицо,  в  том  числе  с  использованием единого портала</w:t>
      </w:r>
    </w:p>
    <w:p>
      <w:pPr>
        <w:pStyle w:val="1"/>
        <w:jc w:val="both"/>
      </w:pPr>
      <w:r>
        <w:rPr>
          <w:sz w:val="20"/>
        </w:rPr>
        <w:t xml:space="preserve">государственных  и  муниципальных  услуг  (функций),  вправе подать в Орган</w:t>
      </w:r>
    </w:p>
    <w:p>
      <w:pPr>
        <w:pStyle w:val="1"/>
        <w:jc w:val="both"/>
      </w:pPr>
      <w:r>
        <w:rPr>
          <w:sz w:val="20"/>
        </w:rPr>
        <w:t xml:space="preserve">контроля   заявление   об   изменении  категории  риска  осуществляемой  им</w:t>
      </w:r>
    </w:p>
    <w:p>
      <w:pPr>
        <w:pStyle w:val="1"/>
        <w:jc w:val="both"/>
      </w:pPr>
      <w:r>
        <w:rPr>
          <w:sz w:val="20"/>
        </w:rPr>
        <w:t xml:space="preserve">деятельности  либо категории риска принадлежащих ему (используемых им) иных</w:t>
      </w:r>
    </w:p>
    <w:p>
      <w:pPr>
        <w:pStyle w:val="1"/>
        <w:jc w:val="both"/>
      </w:pPr>
      <w:r>
        <w:rPr>
          <w:sz w:val="20"/>
        </w:rPr>
        <w:t xml:space="preserve">объектов  Муниципального  контроля в случае их соответствия критериям риска</w:t>
      </w:r>
    </w:p>
    <w:p>
      <w:pPr>
        <w:pStyle w:val="1"/>
        <w:jc w:val="both"/>
      </w:pPr>
      <w:r>
        <w:rPr>
          <w:sz w:val="20"/>
        </w:rPr>
        <w:t xml:space="preserve">для отнесения к иной категории риска.</w:t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.6. Плановые контрольные мероприятия при осуществлении Муниципального</w:t>
      </w:r>
    </w:p>
    <w:p>
      <w:pPr>
        <w:pStyle w:val="1"/>
        <w:jc w:val="both"/>
      </w:pPr>
      <w:r>
        <w:rPr>
          <w:sz w:val="20"/>
        </w:rPr>
        <w:t xml:space="preserve">контроля не проводятся.</w:t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.7.   Обязательные   профилактические  визиты  в  отношении  объектов</w:t>
      </w:r>
    </w:p>
    <w:p>
      <w:pPr>
        <w:pStyle w:val="1"/>
        <w:jc w:val="both"/>
      </w:pPr>
      <w:r>
        <w:rPr>
          <w:sz w:val="20"/>
        </w:rPr>
        <w:t xml:space="preserve">Муниципального  контроля  в  зависимости  от  присвоенной  категории  риска</w:t>
      </w:r>
    </w:p>
    <w:p>
      <w:pPr>
        <w:pStyle w:val="1"/>
        <w:jc w:val="both"/>
      </w:pPr>
      <w:r>
        <w:rPr>
          <w:sz w:val="20"/>
        </w:rPr>
        <w:t xml:space="preserve">проводятся со следующей периодичностью:</w:t>
      </w:r>
    </w:p>
    <w:p>
      <w:pPr>
        <w:pStyle w:val="0"/>
        <w:ind w:firstLine="540"/>
        <w:jc w:val="both"/>
      </w:pPr>
      <w:r>
        <w:rPr>
          <w:sz w:val="24"/>
        </w:rPr>
        <w:t xml:space="preserve">в отношении объектов Муниципального контроля, отнесенных к категории среднего или умеренного риска, периодичность проведения обязательных профилактических визитов определяется Правительством Российской Федерации,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отношении объектов Муниципального контроля, отнесенных к категории низкого риска, обязательные профилактические визиты не проводятся.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II. Профилактика рисков причинения вреда (ущерба) охраняемым</w:t>
      </w:r>
    </w:p>
    <w:p>
      <w:pPr>
        <w:pStyle w:val="2"/>
        <w:jc w:val="center"/>
      </w:pPr>
      <w:r>
        <w:rPr>
          <w:sz w:val="24"/>
        </w:rPr>
        <w:t xml:space="preserve">законом ценностям при осуществлении Муниципального контроля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2.1. Профилактические мероприятия проводятся Органом контроля в целях стимулирования добросовестного соблюдения обязательных требований контролируемым лицом,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а также создания условий для доведения обязательных требований до контролируемого лица, повышения информированности о способах их соблюдения.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2.2.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 (далее - Программа профилактики), утверждаемой руководителем Органа контроля в соответствии с законодательством.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Утвержденная Программа профилактики размещается на официальном сайте Органа контроля в информационно-телекоммуникационной сети Интернет.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Профилактические мероприятия, предусмотренные Программой профилактики, обязательны для проведения Органом контроля.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 контроля может проводить профилактические мероприятия, не предусмотренные Программой профилактики.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2.3. При осуществлении Муниципального контроля проводятся следующие виды профилактических мероприятий: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информирование,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объявление предостережения,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консультирование,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профилактический визит.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22.08.2023 N 163)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2.4. Профилактические мероприятия осуществляются в порядке, предусмотренном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 контроле и настоящим Положением.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2.5. Информирование осуществляется посредством размещения сведений, предусмотренных </w:t>
      </w:r>
      <w:r>
        <w:rPr>
          <w:sz w:val="24"/>
        </w:rPr>
        <w:t xml:space="preserve">частью 3 статьи 46</w:t>
      </w:r>
      <w:r>
        <w:rPr>
          <w:sz w:val="24"/>
        </w:rPr>
        <w:t xml:space="preserve"> Федерального закона о контроле, на официальном сайте Органа контроля в информационно-телекоммуникационной сети Интернет, в средствах массовой информации, через личные кабинеты контролируемого лица в государственных информационных системах (при их наличии).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Размещенные сведения на указанном официальном сайте поддерживаются в актуальном состоянии и обновляются в срок не позднее пяти рабочих дней после дня их изменения.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Должностные лица, ответственные за размещение информации, предусмотренной настоящим Положением, определяются правовым актом руководителя Органа контроля.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2.6. В случае наличия у Органа контроля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Орган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2.7. Предостережение о недопустимости нарушения обязательных требований объявляется и направляется контролируемому лицу в порядке, предусмотренном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 контроле,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2.8. Орган контроля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 с учетом регистрации в журнале, форма которого утверждается правовым актом администрации города Перми.</w:t>
      </w:r>
    </w:p>
    <w:p>
      <w:pPr>
        <w:pStyle w:val="0"/>
        <w:jc w:val="both"/>
      </w:pPr>
      <w:r>
        <w:rPr>
          <w:sz w:val="24"/>
        </w:rPr>
        <w:t xml:space="preserve">(п. 2.8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22.08.2023 N 163)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2.9. После получения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Возражение направляется в Орган контроля не позднее 15 календарных дней после дня получения предостережения.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2.10. Возражения составляются контролируемым лицом в произвольной форме, но должны содержать следующую информацию: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наименование контролируемого лица,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об объекте Муниципального контроля,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дату и номер предостережения, направленного в адрес контролируемого лица,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обоснование позиции, доводы в отношении указанных в предостережении действий (бездействия) контролируемого лица, которые приводят или могут привести к нарушению обязательных требований,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способ получения ответа по итогам рассмотрения возражения,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фамилию, имя, отчество (при наличии) подписавшего возражение лица,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дату направления возражения.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2.11. Возражение рассматривается Органом контроля не позднее 10 дней после дня получения такого возражения.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результатам рассмотрения возражения Орган контроля принимает одно из следующих решений: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удовлетворяет возражение в форме отмены объявленного предостережения с соответствующей отметкой в журнале учета объявленных предостережений,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отказывает в удовлетворении возражения.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2.12. Не позднее дня, следующего за днем принятия решения, контролируемому лицу, подавшему возражение, способом, указанным в возражении, направляется мотивированный ответ о результатах рассмотрения возражения.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2.13. Повторное направление возражения по тем же основаниям не допускается.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2.14. Консультирование контролируемого лица и его представителей осуществляется руководителем Органа контроля, заместителем руководителя Органа контроля, Инспектором по обращениям контролируемого лица и его представителей по вопросам, связанным с организацией и осуществлением Муниципального контроля.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Консультирование осуществляется без взимания платы.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Консультирование может осуществляться руководителем Органа контроля, заместителем руководителя Органа контроля, Инспектором по телефону, посредством видео-конференц-связи, на личном приеме либо в ходе проведения профилактических мероприятий, контрольных мероприятий.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Время консультирования не должно превышать 15 минут.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2.15. Консультирование осуществляется в устной или письменной формах по следующим вопросам: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организация и осуществление Муниципального контроля,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порядок осуществления профилактических, контрольных мероприятий, установленных настоящим Положением.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2.16. Консультирование по вопросам, указанным в пункте 2.15 настоящего Положения, в письменной форме осуществляется в следующих случаях: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контролируемым лицом представлен письменный запрос о представлении письменного ответа по вопросам консультирования,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 время консультирования представить ответ на поставленные вопросы невозможно,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ответ на поставленные вопросы требует дополнительного запроса сведений от органов власти или иных лиц.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2.17. Если поставленные во время консультирования вопросы не относятся к сфере Муниципального контроля, даются необходимые разъяснения по обращению в соответствующие органы власти или к соответствующим должностным лицам.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2.18. Консультирование в письменной форме осуществляется в порядке и сроки, установленные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02.05.2006 N 59-ФЗ "О порядке рассмотрения обращений граждан Российской Федерации".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2.19. Орган контроля осуществляет учет консультирований, который проводится посредством внесения соответствующей записи в журнал консультирования, форма которого утверждается правовым актом администрации города Перми. При проведении консультирования во время контрольных мероприятий запись о проведенной консультации отражается в акте контрольного мероприятия, а также в журнале консультирования. При проведении консультирования во время профилактического визита запись о проведенной консультации отражается в журнале консультирования.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22.08.2023 N 163)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2.20. В случае если в течение календарного года поступило пять и более однотипных (по одним и тем же вопросам) обращений контролируемого лица и его представителей, консультирование по таким обращениям осуществляется посредством размещения на официальном сайте Органа контроля в информационно-телекоммуникационной сети Интернет письменного разъяснения, подписанного руководителем Органа контроля, заместителем руководителя Органа контроля, без указания в таком разъяснении сведений, отнесенных к категории ограниченного доступа.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2.21. Профилактический визит: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2.21.1.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"Инспектор".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 о проведении профилактического визита принимается путем внесения соответствующей информации в единый реестр контрольных (надзорных) мероприятий. В решении о проведении профилактического визита Органом контроля указывается форма его проведения.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Муниципального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Муниципального контроля исходя из его отнесения к соответствующей категории риска, а Инспектор осуществляет ознакомление с объектом Муниципального контроля, сбор сведений, необходимых для отнесения объектов Муниципального контроля к категориям риска, и проводит оценку уровня соблюдения контролируемым лицом обязательных требований;</w:t>
      </w:r>
    </w:p>
    <w:p>
      <w:pPr>
        <w:pStyle w:val="0"/>
        <w:jc w:val="both"/>
      </w:pPr>
      <w:r>
        <w:rPr>
          <w:sz w:val="24"/>
        </w:rPr>
        <w:t xml:space="preserve">(пп. 2.21.1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2.21.2. проводится по инициативе Органа контроля (обязательный профилактический визит) или по инициативе контролируемого лица;</w:t>
      </w:r>
    </w:p>
    <w:p>
      <w:pPr>
        <w:pStyle w:val="0"/>
        <w:jc w:val="both"/>
      </w:pPr>
      <w:r>
        <w:rPr>
          <w:sz w:val="24"/>
        </w:rPr>
        <w:t xml:space="preserve">(пп. 2.21.2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2.21.3-2.21.14. утратили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24.04.2025 N 83.</w:t>
      </w:r>
    </w:p>
    <w:p>
      <w:pPr>
        <w:pStyle w:val="0"/>
        <w:jc w:val="both"/>
      </w:pPr>
      <w:r>
        <w:rPr>
          <w:sz w:val="24"/>
        </w:rPr>
        <w:t xml:space="preserve">(п. 2.21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22.08.2023 N 163)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2.22. Обязательный профилактический визит проводится в соответствии со </w:t>
      </w:r>
      <w:r>
        <w:rPr>
          <w:sz w:val="24"/>
        </w:rPr>
        <w:t xml:space="preserve">статьей 52.1</w:t>
      </w:r>
      <w:r>
        <w:rPr>
          <w:sz w:val="24"/>
        </w:rPr>
        <w:t xml:space="preserve"> Федерального закона о контроле.</w:t>
      </w:r>
    </w:p>
    <w:p>
      <w:pPr>
        <w:pStyle w:val="0"/>
        <w:jc w:val="both"/>
      </w:pPr>
      <w:r>
        <w:rPr>
          <w:sz w:val="24"/>
        </w:rPr>
        <w:t xml:space="preserve">(п. 2.22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2.23. Профилактический визит по инициативе контролируемого лица проводится в соответствии со </w:t>
      </w:r>
      <w:r>
        <w:rPr>
          <w:sz w:val="24"/>
        </w:rPr>
        <w:t xml:space="preserve">статьей 52.2</w:t>
      </w:r>
      <w:r>
        <w:rPr>
          <w:sz w:val="24"/>
        </w:rPr>
        <w:t xml:space="preserve"> Федерального закона о контроле.</w:t>
      </w:r>
    </w:p>
    <w:p>
      <w:pPr>
        <w:pStyle w:val="0"/>
        <w:jc w:val="both"/>
      </w:pPr>
      <w:r>
        <w:rPr>
          <w:sz w:val="24"/>
        </w:rPr>
        <w:t xml:space="preserve">(п. 2.23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III. Осуществление контрольных мероприятий и контрольных</w:t>
      </w:r>
    </w:p>
    <w:p>
      <w:pPr>
        <w:pStyle w:val="2"/>
        <w:jc w:val="center"/>
      </w:pPr>
      <w:r>
        <w:rPr>
          <w:sz w:val="24"/>
        </w:rPr>
        <w:t xml:space="preserve">действий</w:t>
      </w:r>
    </w:p>
    <w:p>
      <w:pPr>
        <w:pStyle w:val="0"/>
        <w:jc w:val="both"/>
      </w:pPr>
      <w:r>
        <w:rPr>
          <w:sz w:val="24"/>
        </w:rPr>
      </w:r>
    </w:p>
    <w:bookmarkStart w:id="225" w:name="P225"/>
    <w:bookmarkEnd w:id="225"/>
    <w:p>
      <w:pPr>
        <w:pStyle w:val="0"/>
        <w:ind w:firstLine="540"/>
        <w:jc w:val="both"/>
      </w:pPr>
      <w:r>
        <w:rPr>
          <w:sz w:val="24"/>
        </w:rPr>
        <w:t xml:space="preserve">3.1.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инспекционный визит,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рейдовый осмотр,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документарная проверка,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выездная проверка.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3.2. Без взаимодействия с контролируемым лицом проводятся следующие контрольные мероприятия (далее - контрольные мероприятия без взаимодействия):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наблюдение за соблюдением обязательных требований (мониторинг безопасности),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выездное обследование.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3.3. Контрольные мероприятия, указанные в </w:t>
      </w:r>
      <w:hyperlink w:history="0" w:anchor="P225" w:tooltip="3.1. В рамках осуществления Муниципального контроля при взаимодействии с контролируемым лицом проводятся следующие контрольные мероприятия:">
        <w:r>
          <w:rPr>
            <w:sz w:val="24"/>
            <w:color w:val="0000ff"/>
          </w:rPr>
          <w:t xml:space="preserve">пункте 3.1</w:t>
        </w:r>
      </w:hyperlink>
      <w:r>
        <w:rPr>
          <w:sz w:val="24"/>
        </w:rPr>
        <w:t xml:space="preserve"> настоящего Положения, проводятся в форме внеплановых мероприятий.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3.4. Внеплановые контрольные мероприятия, за исключением внеплановых контрольных мероприятий без взаимодействия, проводятся при наличии оснований, предусмотренных </w:t>
      </w:r>
      <w:r>
        <w:rPr>
          <w:sz w:val="24"/>
        </w:rPr>
        <w:t xml:space="preserve">пунктами 1</w:t>
      </w:r>
      <w:r>
        <w:rPr>
          <w:sz w:val="24"/>
        </w:rPr>
        <w:t xml:space="preserve">, </w:t>
      </w:r>
      <w:r>
        <w:rPr>
          <w:sz w:val="24"/>
        </w:rPr>
        <w:t xml:space="preserve">3</w:t>
      </w:r>
      <w:r>
        <w:rPr>
          <w:sz w:val="24"/>
        </w:rPr>
        <w:t xml:space="preserve">, </w:t>
      </w:r>
      <w:r>
        <w:rPr>
          <w:sz w:val="24"/>
        </w:rPr>
        <w:t xml:space="preserve">4</w:t>
      </w:r>
      <w:r>
        <w:rPr>
          <w:sz w:val="24"/>
        </w:rPr>
        <w:t xml:space="preserve">, </w:t>
      </w:r>
      <w:r>
        <w:rPr>
          <w:sz w:val="24"/>
        </w:rPr>
        <w:t xml:space="preserve">5</w:t>
      </w:r>
      <w:r>
        <w:rPr>
          <w:sz w:val="24"/>
        </w:rPr>
        <w:t xml:space="preserve">, </w:t>
      </w:r>
      <w:r>
        <w:rPr>
          <w:sz w:val="24"/>
        </w:rPr>
        <w:t xml:space="preserve">7</w:t>
      </w:r>
      <w:r>
        <w:rPr>
          <w:sz w:val="24"/>
        </w:rPr>
        <w:t xml:space="preserve">, </w:t>
      </w:r>
      <w:r>
        <w:rPr>
          <w:sz w:val="24"/>
        </w:rPr>
        <w:t xml:space="preserve">9 части 1 статьи 57</w:t>
      </w:r>
      <w:r>
        <w:rPr>
          <w:sz w:val="24"/>
        </w:rPr>
        <w:t xml:space="preserve"> Федерального закона о контроле: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3.4.1. внеплановые контрольные мероприятия, предусматривающие взаимодействие с контролируемым лицом, по основаниям, предусмотренным </w:t>
      </w:r>
      <w:r>
        <w:rPr>
          <w:sz w:val="24"/>
        </w:rPr>
        <w:t xml:space="preserve">пунктами 1</w:t>
      </w:r>
      <w:r>
        <w:rPr>
          <w:sz w:val="24"/>
        </w:rPr>
        <w:t xml:space="preserve">, </w:t>
      </w:r>
      <w:r>
        <w:rPr>
          <w:sz w:val="24"/>
        </w:rPr>
        <w:t xml:space="preserve">7</w:t>
      </w:r>
      <w:r>
        <w:rPr>
          <w:sz w:val="24"/>
        </w:rPr>
        <w:t xml:space="preserve">, </w:t>
      </w:r>
      <w:r>
        <w:rPr>
          <w:sz w:val="24"/>
        </w:rPr>
        <w:t xml:space="preserve">9 части 1 статьи 57</w:t>
      </w:r>
      <w:r>
        <w:rPr>
          <w:sz w:val="24"/>
        </w:rPr>
        <w:t xml:space="preserve"> Федерального закона о контроле, проводятся в виде инспекционного визита, рейдового осмотра, документарной проверки;</w:t>
      </w:r>
    </w:p>
    <w:p>
      <w:pPr>
        <w:pStyle w:val="0"/>
        <w:jc w:val="both"/>
      </w:pPr>
      <w:r>
        <w:rPr>
          <w:sz w:val="24"/>
        </w:rPr>
        <w:t xml:space="preserve">(п. 3.4.1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26.08.2025 N 155)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3.4.2. вид внеплановых контрольных мероприятий, предусматривающих взаимодействие с контролируемым лицом, по основаниям, предусмотренным </w:t>
      </w:r>
      <w:r>
        <w:rPr>
          <w:sz w:val="24"/>
        </w:rPr>
        <w:t xml:space="preserve">пунктами 3</w:t>
      </w:r>
      <w:r>
        <w:rPr>
          <w:sz w:val="24"/>
        </w:rPr>
        <w:t xml:space="preserve">, </w:t>
      </w:r>
      <w:r>
        <w:rPr>
          <w:sz w:val="24"/>
        </w:rPr>
        <w:t xml:space="preserve">4 части 1 статьи 57</w:t>
      </w:r>
      <w:r>
        <w:rPr>
          <w:sz w:val="24"/>
        </w:rPr>
        <w:t xml:space="preserve"> Федерального закона о контроле, определяется поручением Президента Российской Федерации, поручением Председателя Правительства Российской Федерации, поручением заместителя Председателя Правительства Российской Федерации в установленных законодательством случаях, требованием прокурора;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3.4.3. внеплановые контрольные мероприятия, предусматривающие взаимодействие с контролируемым лицом, по основанию, предусмотренному </w:t>
      </w:r>
      <w:r>
        <w:rPr>
          <w:sz w:val="24"/>
        </w:rPr>
        <w:t xml:space="preserve">пунктом 5 части 1 статьи 57</w:t>
      </w:r>
      <w:r>
        <w:rPr>
          <w:sz w:val="24"/>
        </w:rPr>
        <w:t xml:space="preserve"> Федерального закона о контроле, проводятся в виде инспекционного визита, рейдового осмотра, документарной проверки, выездной проверки.</w:t>
      </w:r>
    </w:p>
    <w:p>
      <w:pPr>
        <w:pStyle w:val="1"/>
        <w:spacing w:before="200" w:line-rule="auto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3.4 .  В  целях  оценки  риска  причинения  вреда  (ущерба)  охраняемым</w:t>
      </w:r>
    </w:p>
    <w:p>
      <w:pPr>
        <w:pStyle w:val="1"/>
        <w:jc w:val="both"/>
      </w:pPr>
      <w:r>
        <w:rPr>
          <w:sz w:val="20"/>
        </w:rPr>
        <w:t xml:space="preserve">законом  ценностям  устанавливаются  следующие  индикаторы  риска нарушения</w:t>
      </w:r>
    </w:p>
    <w:p>
      <w:pPr>
        <w:pStyle w:val="1"/>
        <w:jc w:val="both"/>
      </w:pPr>
      <w:r>
        <w:rPr>
          <w:sz w:val="20"/>
        </w:rPr>
        <w:t xml:space="preserve">обязательных  требований,  соответствие  которым  является  основанием  для</w:t>
      </w:r>
    </w:p>
    <w:p>
      <w:pPr>
        <w:pStyle w:val="1"/>
        <w:jc w:val="both"/>
      </w:pPr>
      <w:r>
        <w:rPr>
          <w:sz w:val="20"/>
        </w:rPr>
        <w:t xml:space="preserve">проведения внепланового контрольного мероприятия:</w:t>
      </w:r>
    </w:p>
    <w:p>
      <w:pPr>
        <w:pStyle w:val="1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3.4 .1.  трехкратный  и  более  рост  количества  обращений  за единицу</w:t>
      </w:r>
    </w:p>
    <w:p>
      <w:pPr>
        <w:pStyle w:val="1"/>
        <w:jc w:val="both"/>
      </w:pPr>
      <w:r>
        <w:rPr>
          <w:sz w:val="20"/>
        </w:rPr>
        <w:t xml:space="preserve">времени  (месяц, квартал) в сравнении с предшествующим аналогичным периодом</w:t>
      </w:r>
    </w:p>
    <w:p>
      <w:pPr>
        <w:pStyle w:val="1"/>
        <w:jc w:val="both"/>
      </w:pPr>
      <w:r>
        <w:rPr>
          <w:sz w:val="20"/>
        </w:rPr>
        <w:t xml:space="preserve">и   (или)   с   аналогичным  периодом  предшествующего  календарного  года,</w:t>
      </w:r>
    </w:p>
    <w:p>
      <w:pPr>
        <w:pStyle w:val="1"/>
        <w:jc w:val="both"/>
      </w:pPr>
      <w:r>
        <w:rPr>
          <w:sz w:val="20"/>
        </w:rPr>
        <w:t xml:space="preserve">поступивших  в  адрес  Органа  контроля  от  граждан (поступивших способом,</w:t>
      </w:r>
    </w:p>
    <w:p>
      <w:pPr>
        <w:pStyle w:val="1"/>
        <w:jc w:val="both"/>
      </w:pPr>
      <w:r>
        <w:rPr>
          <w:sz w:val="20"/>
        </w:rPr>
        <w:t xml:space="preserve">позволяющим  установить личность обратившегося гражданина) или организаций,</w:t>
      </w:r>
    </w:p>
    <w:p>
      <w:pPr>
        <w:pStyle w:val="1"/>
        <w:jc w:val="both"/>
      </w:pPr>
      <w:r>
        <w:rPr>
          <w:sz w:val="20"/>
        </w:rPr>
        <w:t xml:space="preserve">информации    от   органов   государственной   власти,   органов   местного</w:t>
      </w:r>
    </w:p>
    <w:p>
      <w:pPr>
        <w:pStyle w:val="1"/>
        <w:jc w:val="both"/>
      </w:pPr>
      <w:r>
        <w:rPr>
          <w:sz w:val="20"/>
        </w:rPr>
        <w:t xml:space="preserve">самоуправления,        из        средств        массовой        информации,</w:t>
      </w:r>
    </w:p>
    <w:p>
      <w:pPr>
        <w:pStyle w:val="1"/>
        <w:jc w:val="both"/>
      </w:pPr>
      <w:r>
        <w:rPr>
          <w:sz w:val="20"/>
        </w:rPr>
        <w:t xml:space="preserve">информационно-телекоммуникационной     сети    Интернет,    государственных</w:t>
      </w:r>
    </w:p>
    <w:p>
      <w:pPr>
        <w:pStyle w:val="1"/>
        <w:jc w:val="both"/>
      </w:pPr>
      <w:r>
        <w:rPr>
          <w:sz w:val="20"/>
        </w:rPr>
        <w:t xml:space="preserve">информационных   систем   о   фактах   нарушений   контролируемыми   лицами</w:t>
      </w:r>
    </w:p>
    <w:p>
      <w:pPr>
        <w:pStyle w:val="1"/>
        <w:jc w:val="both"/>
      </w:pPr>
      <w:r>
        <w:rPr>
          <w:sz w:val="20"/>
        </w:rPr>
        <w:t xml:space="preserve">обязательных требований;</w:t>
      </w:r>
    </w:p>
    <w:p>
      <w:pPr>
        <w:pStyle w:val="1"/>
        <w:jc w:val="both"/>
      </w:pPr>
      <w:r>
        <w:rPr>
          <w:sz w:val="20"/>
        </w:rPr>
        <w:t xml:space="preserve">       1      1</w:t>
      </w:r>
    </w:p>
    <w:p>
      <w:pPr>
        <w:pStyle w:val="1"/>
        <w:jc w:val="both"/>
      </w:pPr>
      <w:r>
        <w:rPr>
          <w:sz w:val="20"/>
        </w:rPr>
        <w:t xml:space="preserve">    3.4 .2-3.4 .3.  утратили силу. -  </w:t>
      </w:r>
      <w:r>
        <w:rPr>
          <w:sz w:val="20"/>
        </w:rPr>
        <w:t xml:space="preserve">Решение</w:t>
      </w:r>
      <w:r>
        <w:rPr>
          <w:sz w:val="20"/>
        </w:rPr>
        <w:t xml:space="preserve">   Пермской   городской   Думы</w:t>
      </w:r>
    </w:p>
    <w:p>
      <w:pPr>
        <w:pStyle w:val="1"/>
        <w:jc w:val="both"/>
      </w:pPr>
      <w:r>
        <w:rPr>
          <w:sz w:val="20"/>
        </w:rPr>
        <w:t xml:space="preserve">от 22.08.2023 N 163.</w:t>
      </w:r>
    </w:p>
    <w:p>
      <w:pPr>
        <w:pStyle w:val="1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(п. 3.4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24.05.2022 N 124)</w:t>
      </w:r>
    </w:p>
    <w:p>
      <w:pPr>
        <w:pStyle w:val="1"/>
        <w:jc w:val="both"/>
      </w:pPr>
      <w:r>
        <w:rPr>
          <w:sz w:val="20"/>
        </w:rPr>
        <w:t xml:space="preserve">       2</w:t>
      </w:r>
    </w:p>
    <w:p>
      <w:pPr>
        <w:pStyle w:val="1"/>
        <w:jc w:val="both"/>
      </w:pPr>
      <w:r>
        <w:rPr>
          <w:sz w:val="20"/>
        </w:rPr>
        <w:t xml:space="preserve">    3.4 .   Сбор,   обработка,   анализ   и   учет  сведений   об  объектах</w:t>
      </w:r>
    </w:p>
    <w:p>
      <w:pPr>
        <w:pStyle w:val="1"/>
        <w:jc w:val="both"/>
      </w:pPr>
      <w:r>
        <w:rPr>
          <w:sz w:val="20"/>
        </w:rPr>
        <w:t xml:space="preserve">Муниципального  контроля  в  целях  их  отнесения  к  категориям риска либо</w:t>
      </w:r>
    </w:p>
    <w:p>
      <w:pPr>
        <w:pStyle w:val="1"/>
        <w:jc w:val="both"/>
      </w:pPr>
      <w:r>
        <w:rPr>
          <w:sz w:val="20"/>
        </w:rPr>
        <w:t xml:space="preserve">определения  индикаторов  риска  нарушения  обязательных  требований должны</w:t>
      </w:r>
    </w:p>
    <w:p>
      <w:pPr>
        <w:pStyle w:val="1"/>
        <w:jc w:val="both"/>
      </w:pPr>
      <w:r>
        <w:rPr>
          <w:sz w:val="20"/>
        </w:rPr>
        <w:t xml:space="preserve">осуществляться Органом контроля без взаимодействия с контролируемыми лицами</w:t>
      </w:r>
    </w:p>
    <w:p>
      <w:pPr>
        <w:pStyle w:val="1"/>
        <w:jc w:val="both"/>
      </w:pPr>
      <w:r>
        <w:rPr>
          <w:sz w:val="20"/>
        </w:rPr>
        <w:t xml:space="preserve">(за  исключением  сбора,  обработки,  анализа  и  учета  сведений  в рамках</w:t>
      </w:r>
    </w:p>
    <w:p>
      <w:pPr>
        <w:pStyle w:val="1"/>
        <w:jc w:val="both"/>
      </w:pPr>
      <w:r>
        <w:rPr>
          <w:sz w:val="20"/>
        </w:rPr>
        <w:t xml:space="preserve">обязательного   профилактического   визита).   При   осуществлении   сбора,</w:t>
      </w:r>
    </w:p>
    <w:p>
      <w:pPr>
        <w:pStyle w:val="1"/>
        <w:jc w:val="both"/>
      </w:pPr>
      <w:r>
        <w:rPr>
          <w:sz w:val="20"/>
        </w:rPr>
        <w:t xml:space="preserve">обработки,  анализа  и учета сведений об объектах Муниципального контроля в</w:t>
      </w:r>
    </w:p>
    <w:p>
      <w:pPr>
        <w:pStyle w:val="1"/>
        <w:jc w:val="both"/>
      </w:pPr>
      <w:r>
        <w:rPr>
          <w:sz w:val="20"/>
        </w:rPr>
        <w:t xml:space="preserve">целях  их  отнесения  к категориям риска либо определения индикаторов риска</w:t>
      </w:r>
    </w:p>
    <w:p>
      <w:pPr>
        <w:pStyle w:val="1"/>
        <w:jc w:val="both"/>
      </w:pPr>
      <w:r>
        <w:rPr>
          <w:sz w:val="20"/>
        </w:rPr>
        <w:t xml:space="preserve">нарушения   обязательных   требований   на   контролируемых  лиц  не  могут</w:t>
      </w:r>
    </w:p>
    <w:p>
      <w:pPr>
        <w:pStyle w:val="1"/>
        <w:jc w:val="both"/>
      </w:pPr>
      <w:r>
        <w:rPr>
          <w:sz w:val="20"/>
        </w:rPr>
        <w:t xml:space="preserve">возлагаться  дополнительные  обязанности,  не  предусмотренные федеральными</w:t>
      </w:r>
    </w:p>
    <w:p>
      <w:pPr>
        <w:pStyle w:val="1"/>
        <w:jc w:val="both"/>
      </w:pPr>
      <w:r>
        <w:rPr>
          <w:sz w:val="20"/>
        </w:rPr>
        <w:t xml:space="preserve">законами.</w:t>
      </w:r>
    </w:p>
    <w:p>
      <w:pPr>
        <w:pStyle w:val="1"/>
        <w:jc w:val="both"/>
      </w:pPr>
      <w:r>
        <w:rPr>
          <w:sz w:val="20"/>
        </w:rPr>
        <w:t xml:space="preserve">       2</w:t>
      </w:r>
    </w:p>
    <w:p>
      <w:pPr>
        <w:pStyle w:val="1"/>
        <w:jc w:val="both"/>
      </w:pPr>
      <w:r>
        <w:rPr>
          <w:sz w:val="20"/>
        </w:rPr>
        <w:t xml:space="preserve">(п. 3.4  в ред. </w:t>
      </w:r>
      <w:r>
        <w:rPr>
          <w:sz w:val="20"/>
        </w:rPr>
        <w:t xml:space="preserve">решения</w:t>
      </w:r>
      <w:r>
        <w:rPr>
          <w:sz w:val="20"/>
        </w:rPr>
        <w:t xml:space="preserve"> Пермской городской Думы от 24.04.2025 N 83)</w:t>
      </w:r>
    </w:p>
    <w:p>
      <w:pPr>
        <w:pStyle w:val="0"/>
        <w:ind w:firstLine="540"/>
        <w:jc w:val="both"/>
      </w:pPr>
      <w:r>
        <w:rPr>
          <w:sz w:val="24"/>
        </w:rPr>
        <w:t xml:space="preserve">3.5. Контрольные мероприятия без взаимодействия проводятся на основании задания руководителя Органа контроля, заместителя руководителя Органа контроля, включая задания, содержащиеся в планах работы Органа контроля, в том числе в случаях, установленных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 контроле.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3.6. Контрольные мероприятия осуществляются в порядке, предусмотренном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 контроле и настоящим Положением.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проведения контрольных мероприятий, предусмотренных </w:t>
      </w:r>
      <w:hyperlink w:history="0" w:anchor="P225" w:tooltip="3.1. В рамках осуществления Муниципального контроля при взаимодействии с контролируемым лицом проводятся следующие контрольные мероприятия:">
        <w:r>
          <w:rPr>
            <w:sz w:val="24"/>
            <w:color w:val="0000ff"/>
          </w:rPr>
          <w:t xml:space="preserve">пунктом 3.1</w:t>
        </w:r>
      </w:hyperlink>
      <w:r>
        <w:rPr>
          <w:sz w:val="24"/>
        </w:rPr>
        <w:t xml:space="preserve"> настоящего Положения, принимается решение Органа контроля, подписанное руководителем Органа контроля, заместителем руководителя Органа контроля (далее - решение о проведении контрольного мероприятия).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решении о проведении контрольного мероприятия указываются сведения, установленные </w:t>
      </w:r>
      <w:r>
        <w:rPr>
          <w:sz w:val="24"/>
        </w:rPr>
        <w:t xml:space="preserve">частью 1 статьи 64</w:t>
      </w:r>
      <w:r>
        <w:rPr>
          <w:sz w:val="24"/>
        </w:rPr>
        <w:t xml:space="preserve"> Федерального закона о контроле.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3.7.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Муниципального контроля посредством взаимодействия с конкретным контролируемым лицом и (или) владельцем (пользователем) объекта Муниципального контроля.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 В решении о проведении инспекционного визита Органом контроля указывается форма его проведения.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3.8. В ходе инспекционного визита могут совершаться следующие контрольные действия: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осмотр,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опрос,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получение письменных объяснений,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инструментальное обследование.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3.9. 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3.10. 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Рейдовый осмотр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 В решении о проведении рейдового осмотра Органом контроля указывается форма его проведения.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3.11. В ходе рейдового осмотра могут совершаться следующие контрольные действия: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осмотр,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опрос,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получение письменных объяснений,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инструментальное обследование.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3.12. Срок проведения рейдового осмотра не может превышать 10 рабочих дней. Срок взаимодействия с одним контролируемым лицом в период проведения рейдового осмотра не может превышать один рабочий день.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3.13. В ходе документарной проверки рассматриваются документы контролируемого лица, имеющиеся в распоряжении Органа контроля,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3.14. В ходе документарной проверки могут совершаться следующие контрольные действия: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получение письменных объяснений,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истребование документов.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3.15. Срок проведения документарной проверки не может превышать 10 рабочих дней.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3.16.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Муниципального контроля.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 В решении о проведении выездной проверки Органом контроля указывается форма ее проведения.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3.17. В ходе выездной проверки могут совершаться следующие контрольные действия: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осмотр,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опрос,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получение письменных объяснений,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истребование документов,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инструментальное обследование.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3.18. 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3.19. Под наблюдением за соблюдением обязательных требований (мониторингом безопасности) понимается сбор, анализ данных об объектах Муниципального контроля, имеющихся у Органа контроля, в том числе данных: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которые поступают в ходе межведомственного информационного взаимодействия,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которые представляются контролируемым лицом в рамках исполнения обязательных требований,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содержащихся в государственных и муниципальных информационных системах, данных из информационно-телекоммуникационной сети Интернет, иных общедоступных данных,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3.20. При наблюдении за соблюдением обязательных требований (мониторинге безопасности) на контролируемое лицо не могут возлагаться обязанности, не установленные обязательными требованиями.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3.21.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Органом контроля принимается решение, предусмотренное </w:t>
      </w:r>
      <w:r>
        <w:rPr>
          <w:sz w:val="24"/>
        </w:rPr>
        <w:t xml:space="preserve">частью 3 статьи 74</w:t>
      </w:r>
      <w:r>
        <w:rPr>
          <w:sz w:val="24"/>
        </w:rPr>
        <w:t xml:space="preserve"> Федерального закона о контроле.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3.22. Под выездным обследованием понимается контрольное мероприятие, проводимое в целях оценки соблюдения контролируемым лицом обязательных требований.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Выездное обследование проводится по месту нахождения (осуществления деятельности) организации (ее филиалов, представительств, обособленных структурных подразделений), месту нахождения объекта Муниципального контроля, при этом не допускается взаимодействие с контролируемым лицом.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3.23. 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действия: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осмотр,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инструментальное обследование.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3.24.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24.04.2025 N 83.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3.25. Выездное обследование проводится без информирования контролируемого лица.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3.26. Для фиксации должностными лицами, уполномоченными на осуществление Муниципального контроля, и лицами, привлекаемыми к совершению контрольных действий, доказательств нарушений обязательных требований могут использоваться фотосъемка, аудио- и видеозапись, за исключением случаев фиксации: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сведений, отнесенных законодательством Российской Федерации к государственной тайне,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объектов, территорий, которые законодательством Российской Федерации отнесены к режимным и особо важным объектам.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3.27. Решение о необходимости использования фотосъемки, аудио- и видеозаписи при осуществлении контрольных мероприятий принимается должностными лицами, уполномоченными на осуществление Муниципального контроля, самостоятельно при совершении следующих действий: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осмотр - фотосъемка, видеозапись,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опрос - аудиозапись,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получение письменных объяснений - фотосъемка,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истребование документов - фотосъемка, аудиозапись,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инструментальное обследование - фотосъемка, видеозапись.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3.28. При проведении выездного обследования фото- или видеофиксация доказательств нарушений обязательных требований осуществляется в обязательном порядке.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3.29. Уведомление о возможности использования фотосъемки, аудио- и видеозаписи при осуществлении контрольных мероприятий отражается в решении о проведении контрольного мероприятия.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3.30. Фиксация нарушений обязательных требований при помощи фотосъемки проводится не менее чем двумя снимками. Фотосъемка и видеозапись, используемые для фиксации доказательств соблюдения (нарушения) обязательных требований при проведении контрольных мероприятий, должны проводиться в условиях достаточной освещенности.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3.31. Аудио- и видеозапись осуществляется в ходе проведения контрольного мероприятия непрерывно с уведомлением вслух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3.32. Информация о проведении фотосъемки, аудио- и видеозаписи отражается в акте, составляемом по результатам контрольного мероприятия.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Результаты проведения фотосъемки, аудио- и видеозаписи являются приложением к акту контрольного мероприятия.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3.33. Результаты контрольного мероприятия оформляются в порядке, установленном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 контроле.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3.34. В случае выявления при проведении контрольного мероприятия нарушений обязательных требований контролируемым лицом Орган контроля в пределах полномочий, предусмотренных законодательством Российской Федерации, обязан принять меры 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 контроле.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IV. Заключительные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4.1. Решения Органа контроля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4.2. Рассмотрение жалоб на решения Органа контроля, действия (бездействие) должностных лиц Органа контроля осуществляется в порядке и в сроки, установленные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02.05.2006 N 59-ФЗ "О порядке рассмотрения обращений граждан Российской Федерации", правовым актом администрации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4.3. Досудебный порядок подачи жалоб, установленный </w:t>
      </w:r>
      <w:r>
        <w:rPr>
          <w:sz w:val="24"/>
        </w:rPr>
        <w:t xml:space="preserve">главой 9</w:t>
      </w:r>
      <w:r>
        <w:rPr>
          <w:sz w:val="24"/>
        </w:rPr>
        <w:t xml:space="preserve"> Федерального закона о контроле, при осуществлении Муниципального контроля не применяется.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4.4. Оценка результативности и эффективности осуществления Муниципального контроля осуществляется на основании </w:t>
      </w:r>
      <w:r>
        <w:rPr>
          <w:sz w:val="24"/>
        </w:rPr>
        <w:t xml:space="preserve">статьи 30</w:t>
      </w:r>
      <w:r>
        <w:rPr>
          <w:sz w:val="24"/>
        </w:rPr>
        <w:t xml:space="preserve"> Федерального закона о контроле.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Ключевые показатели Муниципального контроля и их целевые значения, индикативные показатели Муниципального контроля утверждаются правовым актом Пермской городской Думы.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4.5. До 31.12.2025 подготовка в ходе осуществления Муниципального контроля документов, информирование контролируемых лиц о совершаемых должностными лицами Органа контроля действиях и принимаемых решениях, обмен документами и сведениями с контролируемыми лицами осуществляется на бумажном носителе.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25.06.2024 N 117)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2</w:t>
      </w:r>
    </w:p>
    <w:p>
      <w:pPr>
        <w:pStyle w:val="0"/>
        <w:jc w:val="right"/>
      </w:pPr>
      <w:r>
        <w:rPr>
          <w:sz w:val="24"/>
        </w:rPr>
        <w:t xml:space="preserve">к решению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от 21.12.2021 N 315</w:t>
      </w:r>
    </w:p>
    <w:p>
      <w:pPr>
        <w:pStyle w:val="0"/>
        <w:jc w:val="both"/>
      </w:pPr>
      <w:r>
        <w:rPr>
          <w:sz w:val="24"/>
        </w:rPr>
      </w:r>
    </w:p>
    <w:bookmarkStart w:id="365" w:name="P365"/>
    <w:bookmarkEnd w:id="365"/>
    <w:p>
      <w:pPr>
        <w:pStyle w:val="2"/>
        <w:jc w:val="center"/>
      </w:pPr>
      <w:r>
        <w:rPr>
          <w:sz w:val="24"/>
        </w:rPr>
        <w:t xml:space="preserve">КЛЮЧЕВЫЕ ПОКАЗАТЕЛИ</w:t>
      </w:r>
    </w:p>
    <w:p>
      <w:pPr>
        <w:pStyle w:val="2"/>
        <w:jc w:val="center"/>
      </w:pPr>
      <w:r>
        <w:rPr>
          <w:sz w:val="24"/>
        </w:rPr>
        <w:t xml:space="preserve">И ИХ ЦЕЛЕВЫЕ ЗНАЧЕНИЯ, ИНДИКАТИВНЫЕ ПОКАЗАТЕЛИ</w:t>
      </w:r>
    </w:p>
    <w:p>
      <w:pPr>
        <w:pStyle w:val="2"/>
        <w:jc w:val="center"/>
      </w:pPr>
      <w:r>
        <w:rPr>
          <w:sz w:val="24"/>
        </w:rPr>
        <w:t xml:space="preserve">МУНИЦИПАЛЬНОГО КОНТРОЛЯ ЗА ИСПОЛНЕНИЕМ ЕДИНОЙ</w:t>
      </w:r>
    </w:p>
    <w:p>
      <w:pPr>
        <w:pStyle w:val="2"/>
        <w:jc w:val="center"/>
      </w:pPr>
      <w:r>
        <w:rPr>
          <w:sz w:val="24"/>
        </w:rPr>
        <w:t xml:space="preserve">ТЕПЛОСНАБЖАЮЩЕЙ ОРГАНИЗАЦИЕЙ ОБЯЗАТЕЛЬСТВ ПО СТРОИТЕЛЬСТВУ,</w:t>
      </w:r>
    </w:p>
    <w:p>
      <w:pPr>
        <w:pStyle w:val="2"/>
        <w:jc w:val="center"/>
      </w:pPr>
      <w:r>
        <w:rPr>
          <w:sz w:val="24"/>
        </w:rPr>
        <w:t xml:space="preserve">РЕКОНСТРУКЦИИ И (ИЛИ) МОДЕРНИЗАЦИИ ОБЪЕКТОВ ТЕПЛОСНАБЖЕНИЯ</w:t>
      </w:r>
    </w:p>
    <w:p>
      <w:pPr>
        <w:pStyle w:val="2"/>
        <w:jc w:val="center"/>
      </w:pPr>
      <w:r>
        <w:rPr>
          <w:sz w:val="24"/>
        </w:rPr>
        <w:t xml:space="preserve">НА ТЕРРИТОРИИ ГОРОДА ПЕРМИ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(введены </w:t>
            </w:r>
            <w:r>
              <w:rPr>
                <w:sz w:val="24"/>
                <w:color w:val="392c69"/>
              </w:rPr>
              <w:t xml:space="preserve">решением</w:t>
            </w:r>
            <w:r>
              <w:rPr>
                <w:sz w:val="24"/>
                <w:color w:val="392c69"/>
              </w:rPr>
              <w:t xml:space="preserve"> Пермской городской Думы от 22.02.2022 N 39;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в ред. решений Пермской городской Думы от 24.05.2022 </w:t>
            </w:r>
            <w:r>
              <w:rPr>
                <w:sz w:val="24"/>
                <w:color w:val="392c69"/>
              </w:rPr>
              <w:t xml:space="preserve">N 124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22.08.2023 </w:t>
            </w:r>
            <w:r>
              <w:rPr>
                <w:sz w:val="24"/>
                <w:color w:val="392c69"/>
              </w:rPr>
              <w:t xml:space="preserve">N 163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Ключевые показатели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 и их целевые значения: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0"/>
        <w:gridCol w:w="7200"/>
        <w:gridCol w:w="1531"/>
      </w:tblGrid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72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Целевое значение ключевого показателя, %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200" w:type="dxa"/>
          </w:tcPr>
          <w:p>
            <w:pPr>
              <w:pStyle w:val="0"/>
            </w:pPr>
            <w:r>
              <w:rPr>
                <w:sz w:val="24"/>
              </w:rPr>
              <w:t xml:space="preserve">Полнота информации, размещенной на официальном сайте органа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 в информационно-телекоммуникационной сети Интернет в соответствии с </w:t>
            </w:r>
            <w:r>
              <w:rPr>
                <w:sz w:val="24"/>
              </w:rPr>
              <w:t xml:space="preserve">частью 3 статьи 46</w:t>
            </w:r>
            <w:r>
              <w:rPr>
                <w:sz w:val="24"/>
              </w:rPr>
              <w:t xml:space="preserve"> Федерального закона от 31.07.2020 N 248-ФЗ "О государственном контроле (надзоре) и муниципальном контроле в Российской Федерации"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7200" w:type="dxa"/>
          </w:tcPr>
          <w:p>
            <w:pPr>
              <w:pStyle w:val="0"/>
            </w:pPr>
            <w:r>
              <w:rPr>
                <w:sz w:val="24"/>
              </w:rPr>
              <w:t xml:space="preserve">Доля устраненных нарушений обязательных требований от общего количества выявленных нарушений обязательных требований по результатам проведения контрольных мероприятий с взаимодействием с контролируемыми лицами за календарный год (далее - отчетный период)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80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200" w:type="dxa"/>
          </w:tcPr>
          <w:p>
            <w:pPr>
              <w:pStyle w:val="0"/>
            </w:pPr>
            <w:r>
              <w:rPr>
                <w:sz w:val="24"/>
              </w:rPr>
              <w:t xml:space="preserve">Доля предостережений о недопустимости нарушений обязательных требований, по которым контролируемыми лицами в установленный срок обеспечено соблюдение обязательных требований, указанных в таком предостережении, от общего числа объявленных предостережений о недопустимости нарушения обязательных требований за отчетный период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80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200" w:type="dxa"/>
          </w:tcPr>
          <w:p>
            <w:pPr>
              <w:pStyle w:val="0"/>
            </w:pPr>
            <w:r>
              <w:rPr>
                <w:sz w:val="24"/>
              </w:rPr>
              <w:t xml:space="preserve">Доля профилактических мероприятий в объеме контрольных мероприятий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95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200" w:type="dxa"/>
          </w:tcPr>
          <w:p>
            <w:pPr>
              <w:pStyle w:val="0"/>
            </w:pPr>
            <w:r>
              <w:rPr>
                <w:sz w:val="24"/>
              </w:rPr>
              <w:t xml:space="preserve">Доля удовлетворенных возражений контролируемых лиц на предостережения о недопустимости нарушений обязательных требований от общего числа поступивших возражений от контролируемых лиц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(таблица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22.08.2023 N 163)</w:t>
      </w:r>
    </w:p>
    <w:p>
      <w:pPr>
        <w:pStyle w:val="0"/>
        <w:jc w:val="both"/>
      </w:pPr>
      <w:r>
        <w:rPr>
          <w:sz w:val="24"/>
        </w:rPr>
        <w:t xml:space="preserve">(п. 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24.05.2022 N 124)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Индикативные показатели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2.1. количество внеплановых контрольных мероприятий, проведенных за отчетный период;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2.2. общее количество контрольных мероприятий, предусматривающих взаимодействие с контролируемым лицом, проведенных за отчетный период;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2.3. общее количество контрольных мероприятий без взаимодействия с контролируемым лицом, проведенных за отчетный период;</w:t>
      </w:r>
    </w:p>
    <w:p>
      <w:pPr>
        <w:pStyle w:val="1"/>
        <w:spacing w:before="200" w:line-rule="auto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2.3 . количество  контрольных  мероприятий,  по   результатам   которых</w:t>
      </w:r>
    </w:p>
    <w:p>
      <w:pPr>
        <w:pStyle w:val="1"/>
        <w:jc w:val="both"/>
      </w:pPr>
      <w:r>
        <w:rPr>
          <w:sz w:val="20"/>
        </w:rPr>
        <w:t xml:space="preserve">выявлены нарушения обязательных требований, за отчетный период;</w:t>
      </w:r>
    </w:p>
    <w:p>
      <w:pPr>
        <w:pStyle w:val="1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(пп. 2.3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22.08.2023 N 163)</w:t>
      </w:r>
    </w:p>
    <w:p>
      <w:pPr>
        <w:pStyle w:val="0"/>
        <w:ind w:firstLine="540"/>
        <w:jc w:val="both"/>
      </w:pPr>
      <w:r>
        <w:rPr>
          <w:sz w:val="24"/>
        </w:rPr>
        <w:t xml:space="preserve">2.4. количество предостережений о недопустимости нарушения обязательных требований, объявленных за отчетный период;</w:t>
      </w:r>
    </w:p>
    <w:p>
      <w:pPr>
        <w:pStyle w:val="1"/>
        <w:spacing w:before="200" w:line-rule="auto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2.4 . количество поступивших возражений на объявленные  предостережения</w:t>
      </w:r>
    </w:p>
    <w:p>
      <w:pPr>
        <w:pStyle w:val="1"/>
        <w:jc w:val="both"/>
      </w:pPr>
      <w:r>
        <w:rPr>
          <w:sz w:val="20"/>
        </w:rPr>
        <w:t xml:space="preserve">о недопустимости нарушения обязательных требований за отчетный период;</w:t>
      </w:r>
    </w:p>
    <w:p>
      <w:pPr>
        <w:pStyle w:val="1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(пп. 2.4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22.08.2023 N 163)</w:t>
      </w:r>
    </w:p>
    <w:p>
      <w:pPr>
        <w:pStyle w:val="1"/>
        <w:jc w:val="both"/>
      </w:pPr>
      <w:r>
        <w:rPr>
          <w:sz w:val="20"/>
        </w:rPr>
        <w:t xml:space="preserve">       2</w:t>
      </w:r>
    </w:p>
    <w:p>
      <w:pPr>
        <w:pStyle w:val="1"/>
        <w:jc w:val="both"/>
      </w:pPr>
      <w:r>
        <w:rPr>
          <w:sz w:val="20"/>
        </w:rPr>
        <w:t xml:space="preserve">    2.4 . количество отмененных предостережений по результатам рассмотрения</w:t>
      </w:r>
    </w:p>
    <w:p>
      <w:pPr>
        <w:pStyle w:val="1"/>
        <w:jc w:val="both"/>
      </w:pPr>
      <w:r>
        <w:rPr>
          <w:sz w:val="20"/>
        </w:rPr>
        <w:t xml:space="preserve">поступивших возражений за отчетный период;</w:t>
      </w:r>
    </w:p>
    <w:p>
      <w:pPr>
        <w:pStyle w:val="1"/>
        <w:jc w:val="both"/>
      </w:pPr>
      <w:r>
        <w:rPr>
          <w:sz w:val="20"/>
        </w:rPr>
        <w:t xml:space="preserve">        2</w:t>
      </w:r>
    </w:p>
    <w:p>
      <w:pPr>
        <w:pStyle w:val="1"/>
        <w:jc w:val="both"/>
      </w:pPr>
      <w:r>
        <w:rPr>
          <w:sz w:val="20"/>
        </w:rPr>
        <w:t xml:space="preserve">(пп. 2.4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22.08.2023 N 163)</w:t>
      </w:r>
    </w:p>
    <w:p>
      <w:pPr>
        <w:pStyle w:val="0"/>
        <w:ind w:firstLine="540"/>
        <w:jc w:val="both"/>
      </w:pPr>
      <w:r>
        <w:rPr>
          <w:sz w:val="24"/>
        </w:rPr>
        <w:t xml:space="preserve">2.5. количество контролируемых лиц, допустивших нарушения обязательных требований за отчетный период;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2.6. доля удовлетворенных жалоб на действия (бездействие) контрольного органа и (или) его должностных лиц при проведении контрольных мероприятий от общего числа поступивших жалоб за отчетный период;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2.7. доля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от общего числа направленных в органы прокуратуры заявлений о согласовании проведения контрольных мероприятий за отчетный период;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2.8. доля контрольных мероприятий, проведенных с грубым нарушением требований к организации и осуществлению муниципального контроля, результаты которых признаны недействительными и (или) отменены, от общего количества проведенных контрольных мероприятий за отчетный период;</w:t>
      </w:r>
    </w:p>
    <w:p>
      <w:pPr>
        <w:pStyle w:val="1"/>
        <w:spacing w:before="200" w:line-rule="auto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2.8 . общее количество объектов контроля на конец отчетного периода;</w:t>
      </w:r>
    </w:p>
    <w:p>
      <w:pPr>
        <w:pStyle w:val="1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(пп. 2.8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22.08.2023 N 163)</w:t>
      </w:r>
    </w:p>
    <w:p>
      <w:pPr>
        <w:pStyle w:val="0"/>
        <w:ind w:firstLine="540"/>
        <w:jc w:val="both"/>
      </w:pPr>
      <w:r>
        <w:rPr>
          <w:sz w:val="24"/>
        </w:rPr>
        <w:t xml:space="preserve">2.9. среднее количество проведенных должностным лицом контрольного органа контрольных мероприятий за отчетный период.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Пермской городской Думы от 21.12.2021 N 315</w:t>
            <w:br/>
            <w:t>(ред. от 26.08.2025)</w:t>
            <w:br/>
            <w:t>"О муниципальном контроле за исполнением единой...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08.09.2025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Пермской городской Думы от 21.12.2021 N 315
(ред. от 26.08.2025)
"О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Перми"</dc:title>
  <dcterms:created xsi:type="dcterms:W3CDTF">2025-09-08T08:54:17Z</dcterms:created>
</cp:coreProperties>
</file>